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571BF" w14:textId="285459E9" w:rsidR="006137D4" w:rsidRDefault="006137D4" w:rsidP="008E539A">
      <w:pPr>
        <w:jc w:val="center"/>
        <w:rPr>
          <w:sz w:val="28"/>
          <w:szCs w:val="32"/>
        </w:rPr>
      </w:pPr>
    </w:p>
    <w:p w14:paraId="5F92A7F2" w14:textId="77777777" w:rsidR="006137D4" w:rsidRDefault="006137D4" w:rsidP="008E539A">
      <w:pPr>
        <w:jc w:val="center"/>
        <w:rPr>
          <w:sz w:val="28"/>
          <w:szCs w:val="32"/>
        </w:rPr>
      </w:pPr>
    </w:p>
    <w:p w14:paraId="32AD7886" w14:textId="77777777" w:rsidR="006137D4" w:rsidRDefault="006137D4" w:rsidP="008E539A">
      <w:pPr>
        <w:jc w:val="center"/>
        <w:rPr>
          <w:sz w:val="28"/>
          <w:szCs w:val="32"/>
        </w:rPr>
      </w:pPr>
    </w:p>
    <w:p w14:paraId="39B59657" w14:textId="77777777" w:rsidR="006137D4" w:rsidRDefault="006137D4" w:rsidP="008E539A">
      <w:pPr>
        <w:jc w:val="center"/>
        <w:rPr>
          <w:sz w:val="28"/>
          <w:szCs w:val="32"/>
        </w:rPr>
      </w:pPr>
    </w:p>
    <w:p w14:paraId="1648EBAA" w14:textId="77777777" w:rsidR="006137D4" w:rsidRDefault="006137D4" w:rsidP="008E539A">
      <w:pPr>
        <w:jc w:val="center"/>
        <w:rPr>
          <w:sz w:val="28"/>
          <w:szCs w:val="32"/>
        </w:rPr>
      </w:pPr>
    </w:p>
    <w:p w14:paraId="10215B19" w14:textId="77777777" w:rsidR="00B6657D" w:rsidRDefault="00B6657D" w:rsidP="008E539A">
      <w:pPr>
        <w:jc w:val="center"/>
        <w:rPr>
          <w:sz w:val="28"/>
          <w:szCs w:val="32"/>
        </w:rPr>
      </w:pPr>
    </w:p>
    <w:p w14:paraId="11AE04F0" w14:textId="77777777" w:rsidR="006137D4" w:rsidRDefault="006137D4" w:rsidP="006137D4">
      <w:pPr>
        <w:rPr>
          <w:sz w:val="28"/>
          <w:szCs w:val="32"/>
        </w:rPr>
      </w:pPr>
    </w:p>
    <w:p w14:paraId="29E80B0B" w14:textId="77777777" w:rsidR="006137D4" w:rsidRPr="006137D4" w:rsidRDefault="008E539A" w:rsidP="008E539A">
      <w:pPr>
        <w:jc w:val="center"/>
        <w:rPr>
          <w:sz w:val="48"/>
          <w:szCs w:val="52"/>
        </w:rPr>
      </w:pPr>
      <w:r w:rsidRPr="006137D4">
        <w:rPr>
          <w:rFonts w:hint="eastAsia"/>
          <w:sz w:val="48"/>
          <w:szCs w:val="52"/>
        </w:rPr>
        <w:t>地域の隠れた魅力活用事業</w:t>
      </w:r>
    </w:p>
    <w:p w14:paraId="24214E6A" w14:textId="076EAA58" w:rsidR="0055201F" w:rsidRPr="006137D4" w:rsidRDefault="008E539A" w:rsidP="008E539A">
      <w:pPr>
        <w:jc w:val="center"/>
        <w:rPr>
          <w:sz w:val="48"/>
          <w:szCs w:val="52"/>
        </w:rPr>
      </w:pPr>
      <w:r w:rsidRPr="006137D4">
        <w:rPr>
          <w:rFonts w:hint="eastAsia"/>
          <w:sz w:val="48"/>
          <w:szCs w:val="52"/>
        </w:rPr>
        <w:t>事業</w:t>
      </w:r>
      <w:r w:rsidR="006137D4" w:rsidRPr="006137D4">
        <w:rPr>
          <w:rFonts w:hint="eastAsia"/>
          <w:sz w:val="48"/>
          <w:szCs w:val="52"/>
        </w:rPr>
        <w:t>レポート</w:t>
      </w:r>
    </w:p>
    <w:p w14:paraId="334AE58F" w14:textId="77777777" w:rsidR="008E539A" w:rsidRDefault="008E539A" w:rsidP="008E539A">
      <w:pPr>
        <w:jc w:val="center"/>
      </w:pPr>
    </w:p>
    <w:p w14:paraId="49093EBF" w14:textId="77777777" w:rsidR="006137D4" w:rsidRDefault="006137D4" w:rsidP="008E539A">
      <w:pPr>
        <w:jc w:val="center"/>
      </w:pPr>
    </w:p>
    <w:p w14:paraId="0E15C664" w14:textId="77777777" w:rsidR="006137D4" w:rsidRDefault="006137D4" w:rsidP="008E539A">
      <w:pPr>
        <w:jc w:val="center"/>
      </w:pPr>
    </w:p>
    <w:p w14:paraId="6F800DB8" w14:textId="77777777" w:rsidR="006137D4" w:rsidRDefault="006137D4" w:rsidP="008E539A">
      <w:pPr>
        <w:jc w:val="center"/>
      </w:pPr>
    </w:p>
    <w:p w14:paraId="19C2C0D5" w14:textId="77777777" w:rsidR="006137D4" w:rsidRDefault="006137D4" w:rsidP="008E539A">
      <w:pPr>
        <w:jc w:val="center"/>
      </w:pPr>
    </w:p>
    <w:p w14:paraId="3B5C11D3" w14:textId="77777777" w:rsidR="006137D4" w:rsidRDefault="006137D4" w:rsidP="006137D4"/>
    <w:p w14:paraId="59F7FCE9" w14:textId="77777777" w:rsidR="006137D4" w:rsidRDefault="006137D4" w:rsidP="008E539A">
      <w:pPr>
        <w:jc w:val="center"/>
      </w:pPr>
    </w:p>
    <w:p w14:paraId="52BC4F67" w14:textId="77777777" w:rsidR="006137D4" w:rsidRDefault="006137D4" w:rsidP="008E539A">
      <w:pPr>
        <w:jc w:val="center"/>
      </w:pPr>
    </w:p>
    <w:p w14:paraId="45F2436B" w14:textId="6D8A45D0" w:rsidR="006137D4" w:rsidRPr="006137D4" w:rsidRDefault="006137D4" w:rsidP="008E539A">
      <w:pPr>
        <w:jc w:val="center"/>
        <w:rPr>
          <w:sz w:val="24"/>
          <w:szCs w:val="28"/>
        </w:rPr>
      </w:pPr>
      <w:r w:rsidRPr="006137D4">
        <w:rPr>
          <w:rFonts w:hint="eastAsia"/>
          <w:sz w:val="24"/>
          <w:szCs w:val="28"/>
        </w:rPr>
        <w:t>2025年10月</w:t>
      </w:r>
    </w:p>
    <w:p w14:paraId="0152F321" w14:textId="77777777" w:rsidR="006137D4" w:rsidRPr="006137D4" w:rsidRDefault="006137D4" w:rsidP="008E539A">
      <w:pPr>
        <w:jc w:val="center"/>
        <w:rPr>
          <w:sz w:val="24"/>
          <w:szCs w:val="28"/>
        </w:rPr>
      </w:pPr>
    </w:p>
    <w:p w14:paraId="64E91A87" w14:textId="77777777" w:rsidR="006137D4" w:rsidRPr="006137D4" w:rsidRDefault="006137D4" w:rsidP="008E539A">
      <w:pPr>
        <w:jc w:val="center"/>
        <w:rPr>
          <w:sz w:val="24"/>
          <w:szCs w:val="28"/>
        </w:rPr>
      </w:pPr>
      <w:r w:rsidRPr="006137D4">
        <w:rPr>
          <w:rFonts w:hint="eastAsia"/>
          <w:sz w:val="24"/>
          <w:szCs w:val="28"/>
        </w:rPr>
        <w:t>公益社団法人日本青年会議所</w:t>
      </w:r>
    </w:p>
    <w:p w14:paraId="7588A7D0" w14:textId="77777777" w:rsidR="006137D4" w:rsidRPr="006137D4" w:rsidRDefault="006137D4" w:rsidP="006137D4">
      <w:pPr>
        <w:jc w:val="center"/>
        <w:rPr>
          <w:sz w:val="24"/>
          <w:szCs w:val="28"/>
        </w:rPr>
      </w:pPr>
      <w:r w:rsidRPr="006137D4">
        <w:rPr>
          <w:rFonts w:hint="eastAsia"/>
          <w:sz w:val="24"/>
          <w:szCs w:val="28"/>
        </w:rPr>
        <w:t>北陸信越地区新潟ブロック協議会</w:t>
      </w:r>
    </w:p>
    <w:p w14:paraId="6322A4EA" w14:textId="5624936F" w:rsidR="006137D4" w:rsidRPr="006137D4" w:rsidRDefault="008E539A" w:rsidP="006137D4">
      <w:pPr>
        <w:jc w:val="center"/>
        <w:rPr>
          <w:sz w:val="24"/>
          <w:szCs w:val="28"/>
        </w:rPr>
      </w:pPr>
      <w:r w:rsidRPr="006137D4">
        <w:rPr>
          <w:rFonts w:hint="eastAsia"/>
          <w:sz w:val="24"/>
          <w:szCs w:val="28"/>
        </w:rPr>
        <w:t>持続可能な地域開発委員会</w:t>
      </w:r>
      <w:r w:rsidR="006137D4">
        <w:br w:type="page"/>
      </w:r>
    </w:p>
    <w:p w14:paraId="0AEE7ED5" w14:textId="53FE2800" w:rsidR="008E539A" w:rsidRDefault="00083118" w:rsidP="008E539A">
      <w:r>
        <w:rPr>
          <w:rFonts w:hint="eastAsia"/>
        </w:rPr>
        <w:lastRenderedPageBreak/>
        <w:t>0．</w:t>
      </w:r>
      <w:r w:rsidR="006137D4">
        <w:rPr>
          <w:rFonts w:hint="eastAsia"/>
        </w:rPr>
        <w:t>はじめに</w:t>
      </w:r>
    </w:p>
    <w:p w14:paraId="5904EBB2" w14:textId="72809A3D" w:rsidR="008E539A" w:rsidRDefault="006137D4" w:rsidP="006137D4">
      <w:pPr>
        <w:ind w:firstLineChars="100" w:firstLine="210"/>
      </w:pPr>
      <w:r>
        <w:rPr>
          <w:rFonts w:hint="eastAsia"/>
        </w:rPr>
        <w:t>このレポートは、公益社団法人日本青年会議所　北陸信越地区新潟ブロック協議会　持続可能な地域開発委員会が2025年度に実施した</w:t>
      </w:r>
      <w:r w:rsidRPr="006137D4">
        <w:rPr>
          <w:rFonts w:hint="eastAsia"/>
        </w:rPr>
        <w:t>地域の隠れた魅力活用事業</w:t>
      </w:r>
      <w:r>
        <w:rPr>
          <w:rFonts w:hint="eastAsia"/>
        </w:rPr>
        <w:t>の報告書になります。本事業の目的は地域の隠れた魅力を活用した</w:t>
      </w:r>
      <w:r w:rsidR="008E539A">
        <w:rPr>
          <w:rFonts w:hint="eastAsia"/>
        </w:rPr>
        <w:t>好循環モデルを研究することであり、実施した後も各地域へ伝播していくことが重要</w:t>
      </w:r>
      <w:r>
        <w:rPr>
          <w:rFonts w:hint="eastAsia"/>
        </w:rPr>
        <w:t>と考え、本</w:t>
      </w:r>
      <w:r w:rsidR="008E539A">
        <w:rPr>
          <w:rFonts w:hint="eastAsia"/>
        </w:rPr>
        <w:t>レポートを</w:t>
      </w:r>
      <w:r>
        <w:rPr>
          <w:rFonts w:hint="eastAsia"/>
        </w:rPr>
        <w:t>作成しました。</w:t>
      </w:r>
    </w:p>
    <w:p w14:paraId="61110616" w14:textId="77777777" w:rsidR="008E539A" w:rsidRDefault="008E539A" w:rsidP="008E539A"/>
    <w:p w14:paraId="77967D38" w14:textId="6A6DB46C" w:rsidR="006137D4" w:rsidRDefault="00083118" w:rsidP="008E539A">
      <w:r>
        <w:rPr>
          <w:rFonts w:hint="eastAsia"/>
        </w:rPr>
        <w:t>1．</w:t>
      </w:r>
      <w:r w:rsidR="0066390B">
        <w:rPr>
          <w:rFonts w:hint="eastAsia"/>
        </w:rPr>
        <w:t>事業目的と概要</w:t>
      </w:r>
    </w:p>
    <w:p w14:paraId="3F5FDE7D" w14:textId="0C567CA8" w:rsidR="0066390B" w:rsidRDefault="0066390B" w:rsidP="008E539A">
      <w:r>
        <w:rPr>
          <w:rFonts w:hint="eastAsia"/>
        </w:rPr>
        <w:t xml:space="preserve">　新潟県内には多種多様な魅力があり、食材もその一つですが、その活用方法はまだ改善の余地があります。例えば、県内外から多くの人が訪れるイベントや会場で様々な露店が立ち並びますが、そこに並ぶのはたこ焼きや焼きそば、かき氷など、地元の食材を生かしたものはまだまだ少ないです。多くの人に魅力を伝えられるこうした機会を有効に活用することも重要ではないかと考え、大規模イベントで地元食材を使った出店を行い、その有効性を示すことを目的として事業を企画しました。</w:t>
      </w:r>
    </w:p>
    <w:p w14:paraId="259E7D01" w14:textId="5727AC11" w:rsidR="0066390B" w:rsidRDefault="0066390B" w:rsidP="008E539A">
      <w:r>
        <w:rPr>
          <w:rFonts w:hint="eastAsia"/>
        </w:rPr>
        <w:t xml:space="preserve">　具体的な実施内容としては、2025年9月15日(月・祝)に新潟市中央区万代地区他で実施されたにいがた総おどりにて、新潟県の名産品であるイチジクを</w:t>
      </w:r>
      <w:r w:rsidR="009A1E40">
        <w:rPr>
          <w:rFonts w:hint="eastAsia"/>
        </w:rPr>
        <w:t>キッチンカーで</w:t>
      </w:r>
      <w:r>
        <w:rPr>
          <w:rFonts w:hint="eastAsia"/>
        </w:rPr>
        <w:t>販売し、その評価をアンケートで調査した。令和4年度の農林水産省の調査で、新潟県のイチジク出荷量は甲信越地方以東の東日本ではトップとなっています。</w:t>
      </w:r>
      <w:r w:rsidR="009A1E40">
        <w:rPr>
          <w:rFonts w:hint="eastAsia"/>
        </w:rPr>
        <w:t>イチジクは、カットしただけの状態のものと、添加物をあまり加えずに飲料にしたものの2種類で販売を行いました。</w:t>
      </w:r>
    </w:p>
    <w:p w14:paraId="34C8418C" w14:textId="263336C8" w:rsidR="009A1E40" w:rsidRDefault="0066390B" w:rsidP="008E539A">
      <w:r>
        <w:rPr>
          <w:rFonts w:hint="eastAsia"/>
        </w:rPr>
        <w:t xml:space="preserve">　</w:t>
      </w:r>
      <w:r w:rsidR="009A1E40">
        <w:rPr>
          <w:rFonts w:hint="eastAsia"/>
        </w:rPr>
        <w:t>実際にイチジクを食べた方へのアンケートの結果</w:t>
      </w:r>
      <w:r>
        <w:rPr>
          <w:rFonts w:hint="eastAsia"/>
        </w:rPr>
        <w:t>、</w:t>
      </w:r>
      <w:r w:rsidR="009A1E40">
        <w:rPr>
          <w:rFonts w:hint="eastAsia"/>
        </w:rPr>
        <w:t>アンケートボードで「イチジクをまた食べたい」と答えた方は78名中76名で97.4％と非常に高い割合でした。Googleフォームでのアンケート結果を見ると、県内在住の方で「イチジクを県外の方に勧めたいと思った」と答えた方は78.6%、県外在住の方で「イチジクを食べるために新潟に来たい」「またイチジクを食べたい」と答えた方は合わせて80%と、どちらも肯定的な反応でした。自由記述を見ても、「もっとアピールするとよいかもしれません」「初めて食べたが、意外と食べやすかった」等、新潟の隠れた魅力をより広くPRすることの有効性と重要性を感じることができる結果となりました。</w:t>
      </w:r>
    </w:p>
    <w:p w14:paraId="67F9B754" w14:textId="6BDB170D" w:rsidR="009A1E40" w:rsidRDefault="009A1E40" w:rsidP="008E539A">
      <w:r>
        <w:rPr>
          <w:rFonts w:hint="eastAsia"/>
        </w:rPr>
        <w:t xml:space="preserve">　本事業ではイチジクを題材としましたが、新潟県内にはほかにも魅力あふれる食材が多くあります。県内外の人が多く訪れる場所やイベントで、そうした魅力を手軽に味わえるような露店やキッチンカー</w:t>
      </w:r>
      <w:r w:rsidR="00083118">
        <w:rPr>
          <w:rFonts w:hint="eastAsia"/>
        </w:rPr>
        <w:t>を活用することは有用と考えられます。</w:t>
      </w:r>
    </w:p>
    <w:p w14:paraId="406BEEA2" w14:textId="6E69A256" w:rsidR="0066390B" w:rsidRDefault="00AE10E6" w:rsidP="00AE10E6">
      <w:pPr>
        <w:jc w:val="center"/>
      </w:pPr>
      <w:r>
        <w:rPr>
          <w:noProof/>
          <w:sz w:val="28"/>
          <w:szCs w:val="32"/>
        </w:rPr>
        <w:drawing>
          <wp:inline distT="0" distB="0" distL="0" distR="0" wp14:anchorId="6585B341" wp14:editId="0B5B879D">
            <wp:extent cx="3017520" cy="2262209"/>
            <wp:effectExtent l="0" t="0" r="0" b="5080"/>
            <wp:docPr id="20495549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31949" cy="2273027"/>
                    </a:xfrm>
                    <a:prstGeom prst="rect">
                      <a:avLst/>
                    </a:prstGeom>
                    <a:noFill/>
                    <a:ln>
                      <a:noFill/>
                    </a:ln>
                  </pic:spPr>
                </pic:pic>
              </a:graphicData>
            </a:graphic>
          </wp:inline>
        </w:drawing>
      </w:r>
    </w:p>
    <w:p w14:paraId="5FFD99B9" w14:textId="1D2CF3B0" w:rsidR="00AE10E6" w:rsidRDefault="00AE10E6" w:rsidP="00AE10E6">
      <w:pPr>
        <w:jc w:val="center"/>
        <w:rPr>
          <w:rFonts w:hint="eastAsia"/>
        </w:rPr>
      </w:pPr>
      <w:r>
        <w:rPr>
          <w:rFonts w:hint="eastAsia"/>
        </w:rPr>
        <w:t>実際のイチジクの販売の様子</w:t>
      </w:r>
    </w:p>
    <w:p w14:paraId="0D999C49" w14:textId="3E882948" w:rsidR="00083118" w:rsidRDefault="00083118" w:rsidP="008E539A">
      <w:r>
        <w:rPr>
          <w:rFonts w:hint="eastAsia"/>
        </w:rPr>
        <w:lastRenderedPageBreak/>
        <w:t>3．素材の選定方法・着目点</w:t>
      </w:r>
    </w:p>
    <w:p w14:paraId="0126305D" w14:textId="77777777" w:rsidR="00083118" w:rsidRDefault="00083118" w:rsidP="00083118">
      <w:r>
        <w:rPr>
          <w:rFonts w:hint="eastAsia"/>
        </w:rPr>
        <w:t xml:space="preserve">　イチジクは世界最古の栽培果樹といわれ、県内では新発田市で大正初期に導入されました。米の転用作物として県内各地で栽培面積が増えつつあり、現在では県全体で約</w:t>
      </w:r>
      <w:r>
        <w:t>250tの出荷があります。出荷量は全国では9位(出荷量242.6t。2022年)ですが、12位の千葉県(出荷量146.5t。2022年)を抑えて甲信越地方以東の東日本においてはトップとなっています。関東圏からの交通の便もよく、他の主要産地より北に位置するため比較的遅い時期まで出荷できるという強みも相まって隠れた市場競争力があると考えられています。また、イチ</w:t>
      </w:r>
      <w:r>
        <w:rPr>
          <w:rFonts w:hint="eastAsia"/>
        </w:rPr>
        <w:t>ジクは北アフリカや中東がメインで栽培されており、東アジア・東南アジアでは日本を除いて栽培があまりされていない※ため、近隣諸国からのインバウンド促進にも有力と思われます。</w:t>
      </w:r>
    </w:p>
    <w:p w14:paraId="464DCB6B" w14:textId="77777777" w:rsidR="00083118" w:rsidRDefault="00083118" w:rsidP="00083118">
      <w:r>
        <w:rPr>
          <w:rFonts w:hint="eastAsia"/>
        </w:rPr>
        <w:t>※中央アジアに近い中国の新疆ウイグル自治区は除く</w:t>
      </w:r>
    </w:p>
    <w:p w14:paraId="311A0BB2" w14:textId="77777777" w:rsidR="00083118" w:rsidRPr="00083118" w:rsidRDefault="00083118" w:rsidP="00083118"/>
    <w:p w14:paraId="103FE45F" w14:textId="3F69B8FA" w:rsidR="00083118" w:rsidRDefault="00083118" w:rsidP="00083118">
      <w:r>
        <w:rPr>
          <w:rFonts w:hint="eastAsia"/>
        </w:rPr>
        <w:t>【参考文献等】</w:t>
      </w:r>
    </w:p>
    <w:p w14:paraId="1256E820" w14:textId="278971BC" w:rsidR="00083118" w:rsidRDefault="00083118" w:rsidP="00083118">
      <w:r>
        <w:rPr>
          <w:rFonts w:hint="eastAsia"/>
        </w:rPr>
        <w:t>・</w:t>
      </w:r>
      <w:r w:rsidRPr="00083118">
        <w:t>農林水産省_特産果樹生産動態等調査(令和4年産)</w:t>
      </w:r>
    </w:p>
    <w:p w14:paraId="1F49824E" w14:textId="32D3284B" w:rsidR="00083118" w:rsidRDefault="00083118" w:rsidP="00083118">
      <w:r>
        <w:rPr>
          <w:rFonts w:hint="eastAsia"/>
        </w:rPr>
        <w:t>・</w:t>
      </w:r>
      <w:r>
        <w:t>にいがた経済新聞「【瑞々しい秋の味覚】新潟県産イチジク「越の雫」の出荷が最盛期、生産者と生産量も年々増加中」</w:t>
      </w:r>
      <w:r>
        <w:rPr>
          <w:rFonts w:hint="eastAsia"/>
        </w:rPr>
        <w:t xml:space="preserve">　</w:t>
      </w:r>
      <w:hyperlink r:id="rId8" w:history="1">
        <w:r w:rsidRPr="00D87EFE">
          <w:rPr>
            <w:rStyle w:val="ae"/>
          </w:rPr>
          <w:t>https://www.niikei.jp/1180512/</w:t>
        </w:r>
      </w:hyperlink>
    </w:p>
    <w:p w14:paraId="66149E9A" w14:textId="0859890B" w:rsidR="00083118" w:rsidRDefault="00083118" w:rsidP="00083118">
      <w:r>
        <w:rPr>
          <w:rFonts w:hint="eastAsia"/>
        </w:rPr>
        <w:t>・</w:t>
      </w:r>
      <w:r>
        <w:t>イチジクの国別生産量（国際連合食糧農業機関より）</w:t>
      </w:r>
    </w:p>
    <w:p w14:paraId="63928B8A" w14:textId="2A98868D" w:rsidR="00083118" w:rsidRPr="00083118" w:rsidRDefault="00083118" w:rsidP="00083118">
      <w:r>
        <w:rPr>
          <w:rFonts w:hint="eastAsia"/>
        </w:rPr>
        <w:t>・</w:t>
      </w:r>
      <w:r>
        <w:t>技術と普及 : 全国農業改良普及職員協議会機関誌「生産基盤の強化と人の確保による停滞していたイチジク産地の再成長」</w:t>
      </w:r>
    </w:p>
    <w:p w14:paraId="05F57AAA" w14:textId="77777777" w:rsidR="00083118" w:rsidRDefault="00083118" w:rsidP="00083118"/>
    <w:p w14:paraId="7D6740C7" w14:textId="19F0D648" w:rsidR="00083118" w:rsidRDefault="00083118" w:rsidP="00083118">
      <w:r>
        <w:rPr>
          <w:rFonts w:hint="eastAsia"/>
        </w:rPr>
        <w:t>4．販売の方法</w:t>
      </w:r>
    </w:p>
    <w:p w14:paraId="312F716C" w14:textId="77777777" w:rsidR="00083118" w:rsidRDefault="00083118" w:rsidP="00083118">
      <w:r>
        <w:rPr>
          <w:rFonts w:hint="eastAsia"/>
        </w:rPr>
        <w:t xml:space="preserve">　本事業では、イチジクを</w:t>
      </w:r>
      <w:r w:rsidRPr="00083118">
        <w:rPr>
          <w:rFonts w:hint="eastAsia"/>
        </w:rPr>
        <w:t>カットしただけの状態のものと、添加物をあまり加えずに飲料にしたものの</w:t>
      </w:r>
      <w:r w:rsidRPr="00083118">
        <w:t>2種類で販売を行いました</w:t>
      </w:r>
      <w:r>
        <w:rPr>
          <w:rFonts w:hint="eastAsia"/>
        </w:rPr>
        <w:t>。</w:t>
      </w:r>
    </w:p>
    <w:p w14:paraId="46D875EF" w14:textId="4C719A36" w:rsidR="00083118" w:rsidRDefault="00251387" w:rsidP="00251387">
      <w:pPr>
        <w:pStyle w:val="a9"/>
        <w:numPr>
          <w:ilvl w:val="0"/>
          <w:numId w:val="2"/>
        </w:numPr>
      </w:pPr>
      <w:r>
        <w:rPr>
          <w:rFonts w:hint="eastAsia"/>
        </w:rPr>
        <w:t>カットイチジク</w:t>
      </w:r>
    </w:p>
    <w:p w14:paraId="16F2C73A" w14:textId="0DB788CC" w:rsidR="00251387" w:rsidRPr="00083118" w:rsidRDefault="00251387" w:rsidP="00251387">
      <w:pPr>
        <w:ind w:firstLineChars="100" w:firstLine="210"/>
      </w:pPr>
      <w:r>
        <w:rPr>
          <w:rFonts w:hint="eastAsia"/>
        </w:rPr>
        <w:t>イチジク</w:t>
      </w:r>
      <w:r w:rsidR="00DF0665">
        <w:rPr>
          <w:rFonts w:hint="eastAsia"/>
        </w:rPr>
        <w:t>（桝井ドーフィン）</w:t>
      </w:r>
      <w:r>
        <w:rPr>
          <w:rFonts w:hint="eastAsia"/>
        </w:rPr>
        <w:t>を概ね8等分にして、プラカップ1つにイチジク1～1.5個分（約90g程度）を入れて販売した。</w:t>
      </w:r>
    </w:p>
    <w:p w14:paraId="6EF41ACD" w14:textId="04E8BEB8" w:rsidR="00083118" w:rsidRDefault="00251387" w:rsidP="00251387">
      <w:pPr>
        <w:pStyle w:val="a9"/>
        <w:numPr>
          <w:ilvl w:val="0"/>
          <w:numId w:val="2"/>
        </w:numPr>
      </w:pPr>
      <w:r>
        <w:rPr>
          <w:rFonts w:hint="eastAsia"/>
        </w:rPr>
        <w:t>イチジク飲料（イチジクハニーソーダ）</w:t>
      </w:r>
    </w:p>
    <w:p w14:paraId="0317F1CD" w14:textId="723259D0" w:rsidR="00251387" w:rsidRDefault="00251387" w:rsidP="00251387">
      <w:r>
        <w:rPr>
          <w:rFonts w:hint="eastAsia"/>
        </w:rPr>
        <w:t xml:space="preserve">　次の通りの調理法で作りました。</w:t>
      </w:r>
    </w:p>
    <w:p w14:paraId="567F7FEE" w14:textId="420E212C" w:rsidR="00251387" w:rsidRDefault="00DF0665" w:rsidP="00251387">
      <w:pPr>
        <w:pStyle w:val="a9"/>
        <w:numPr>
          <w:ilvl w:val="0"/>
          <w:numId w:val="3"/>
        </w:numPr>
      </w:pPr>
      <w:r>
        <w:rPr>
          <w:rFonts w:hint="eastAsia"/>
        </w:rPr>
        <w:t>イチジク（蓬莱柿）</w:t>
      </w:r>
      <w:r w:rsidR="00251387">
        <w:rPr>
          <w:rFonts w:hint="eastAsia"/>
        </w:rPr>
        <w:t>1パック</w:t>
      </w:r>
      <w:r w:rsidR="00251387">
        <w:t>(</w:t>
      </w:r>
      <w:r w:rsidR="00251387">
        <w:rPr>
          <w:rFonts w:hint="eastAsia"/>
        </w:rPr>
        <w:t>約500</w:t>
      </w:r>
      <w:r w:rsidR="00251387">
        <w:t>g)と炭酸水、はちみつ、レモン汁</w:t>
      </w:r>
      <w:r w:rsidR="00251387">
        <w:rPr>
          <w:rFonts w:hint="eastAsia"/>
        </w:rPr>
        <w:t>、ロックアイス</w:t>
      </w:r>
      <w:r w:rsidR="00251387">
        <w:t>を用意</w:t>
      </w:r>
      <w:r w:rsidR="00251387">
        <w:rPr>
          <w:rFonts w:hint="eastAsia"/>
        </w:rPr>
        <w:t>する。またそれとは別にイチジク1個を概ね8等分にして、凍らせておく。</w:t>
      </w:r>
    </w:p>
    <w:p w14:paraId="4632E5F5" w14:textId="75CA935D" w:rsidR="00251387" w:rsidRDefault="00251387" w:rsidP="00251387">
      <w:pPr>
        <w:pStyle w:val="a9"/>
        <w:numPr>
          <w:ilvl w:val="0"/>
          <w:numId w:val="3"/>
        </w:numPr>
      </w:pPr>
      <w:r>
        <w:rPr>
          <w:rFonts w:hint="eastAsia"/>
        </w:rPr>
        <w:t>皮を剥いたいちじくを15秒程度ミキサーにかけてペースト状にする</w:t>
      </w:r>
    </w:p>
    <w:p w14:paraId="144E6969" w14:textId="7C15F58D" w:rsidR="00251387" w:rsidRDefault="00251387" w:rsidP="00251387">
      <w:pPr>
        <w:pStyle w:val="a9"/>
        <w:numPr>
          <w:ilvl w:val="0"/>
          <w:numId w:val="3"/>
        </w:numPr>
      </w:pPr>
      <w:r>
        <w:rPr>
          <w:rFonts w:hint="eastAsia"/>
        </w:rPr>
        <w:t>変色など防ぐために、レモン汁小さじ2を加える</w:t>
      </w:r>
    </w:p>
    <w:p w14:paraId="585ED110" w14:textId="50FB2841" w:rsidR="00251387" w:rsidRDefault="00251387" w:rsidP="00251387">
      <w:pPr>
        <w:pStyle w:val="a9"/>
        <w:numPr>
          <w:ilvl w:val="0"/>
          <w:numId w:val="3"/>
        </w:numPr>
      </w:pPr>
      <w:r>
        <w:t>はちみつ</w:t>
      </w:r>
      <w:r>
        <w:rPr>
          <w:rFonts w:hint="eastAsia"/>
        </w:rPr>
        <w:t>約30</w:t>
      </w:r>
      <w:r>
        <w:t>gを加えて混ぜ</w:t>
      </w:r>
      <w:r>
        <w:rPr>
          <w:rFonts w:hint="eastAsia"/>
        </w:rPr>
        <w:t>る</w:t>
      </w:r>
    </w:p>
    <w:p w14:paraId="1D2AB2F9" w14:textId="09E6393B" w:rsidR="00251387" w:rsidRDefault="00251387" w:rsidP="00251387">
      <w:pPr>
        <w:pStyle w:val="a9"/>
        <w:numPr>
          <w:ilvl w:val="0"/>
          <w:numId w:val="3"/>
        </w:numPr>
      </w:pPr>
      <w:r>
        <w:rPr>
          <w:rFonts w:hint="eastAsia"/>
        </w:rPr>
        <w:t>イチジクペーストを容器に入れ、冷蔵庫で冷やす</w:t>
      </w:r>
      <w:r w:rsidR="004F0D5B">
        <w:rPr>
          <w:rFonts w:hint="eastAsia"/>
        </w:rPr>
        <w:t xml:space="preserve">　※このとき4食分のペーストができています。</w:t>
      </w:r>
    </w:p>
    <w:p w14:paraId="24DF492E" w14:textId="3F716949" w:rsidR="00251387" w:rsidRDefault="00251387" w:rsidP="00251387">
      <w:pPr>
        <w:pStyle w:val="a9"/>
        <w:numPr>
          <w:ilvl w:val="0"/>
          <w:numId w:val="3"/>
        </w:numPr>
      </w:pPr>
      <w:r>
        <w:rPr>
          <w:rFonts w:hint="eastAsia"/>
        </w:rPr>
        <w:t>イチジクペーストが冷えた後取出し、ペースト約130gとロックアイス2，3個をプラカップに入れ、強炭酸水を200ml程度加えて少し混ぜる。</w:t>
      </w:r>
    </w:p>
    <w:p w14:paraId="35A924DF" w14:textId="7B7D83C1" w:rsidR="00251387" w:rsidRDefault="00251387" w:rsidP="00251387">
      <w:pPr>
        <w:pStyle w:val="a9"/>
        <w:numPr>
          <w:ilvl w:val="0"/>
          <w:numId w:val="3"/>
        </w:numPr>
      </w:pPr>
      <w:r>
        <w:rPr>
          <w:rFonts w:hint="eastAsia"/>
        </w:rPr>
        <w:t>切って凍らせていたイチジクを3，4個程度入れて完成。</w:t>
      </w:r>
    </w:p>
    <w:p w14:paraId="04207DD5" w14:textId="77777777" w:rsidR="00251387" w:rsidRDefault="00251387" w:rsidP="00251387"/>
    <w:p w14:paraId="6B2F6025" w14:textId="77777777" w:rsidR="0036467D" w:rsidRDefault="0036467D" w:rsidP="00251387"/>
    <w:p w14:paraId="532BAB8D" w14:textId="25373D6F" w:rsidR="00083118" w:rsidRDefault="00083118" w:rsidP="00083118">
      <w:r>
        <w:rPr>
          <w:rFonts w:hint="eastAsia"/>
        </w:rPr>
        <w:lastRenderedPageBreak/>
        <w:t>5．</w:t>
      </w:r>
      <w:r w:rsidRPr="00083118">
        <w:t>事業</w:t>
      </w:r>
      <w:r w:rsidR="004F0D5B">
        <w:rPr>
          <w:rFonts w:hint="eastAsia"/>
        </w:rPr>
        <w:t>を通じての販売</w:t>
      </w:r>
      <w:r w:rsidRPr="00083118">
        <w:t>・収支</w:t>
      </w:r>
      <w:r w:rsidR="004F0D5B">
        <w:rPr>
          <w:rFonts w:hint="eastAsia"/>
        </w:rPr>
        <w:t>状況</w:t>
      </w:r>
    </w:p>
    <w:p w14:paraId="47188B4B" w14:textId="09F8BC3D" w:rsidR="00DF0665" w:rsidRDefault="00251387" w:rsidP="00083118">
      <w:r>
        <w:rPr>
          <w:rFonts w:hint="eastAsia"/>
        </w:rPr>
        <w:t xml:space="preserve">　カットイチジクとイチジクハニーソーダの</w:t>
      </w:r>
      <w:r w:rsidR="00DF0665">
        <w:rPr>
          <w:rFonts w:hint="eastAsia"/>
        </w:rPr>
        <w:t>販売実績、収支状況</w:t>
      </w:r>
      <w:r>
        <w:rPr>
          <w:rFonts w:hint="eastAsia"/>
        </w:rPr>
        <w:t>は次の通りでした。</w:t>
      </w:r>
      <w:r w:rsidR="004F0D5B">
        <w:rPr>
          <w:rFonts w:hint="eastAsia"/>
        </w:rPr>
        <w:t>完売に近い状態であり、魅力の有力性は示せましたと考えられます。収益率が45.9%程度でしたので、商品開発にまだ改善の余地のある可能性があります。なお、他にも販売商品があったため、下記の収支計算には出店料11,000円は計上しておりません。</w:t>
      </w:r>
    </w:p>
    <w:p w14:paraId="2ABA3287" w14:textId="2BE0DE15" w:rsidR="00DF0665" w:rsidRPr="00DF0665" w:rsidRDefault="00DF0665" w:rsidP="00083118">
      <w:r>
        <w:rPr>
          <w:rFonts w:hint="eastAsia"/>
        </w:rPr>
        <w:t>【販売実績】</w:t>
      </w:r>
    </w:p>
    <w:tbl>
      <w:tblPr>
        <w:tblStyle w:val="af0"/>
        <w:tblW w:w="0" w:type="auto"/>
        <w:tblLook w:val="04A0" w:firstRow="1" w:lastRow="0" w:firstColumn="1" w:lastColumn="0" w:noHBand="0" w:noVBand="1"/>
      </w:tblPr>
      <w:tblGrid>
        <w:gridCol w:w="1236"/>
        <w:gridCol w:w="2199"/>
        <w:gridCol w:w="2832"/>
      </w:tblGrid>
      <w:tr w:rsidR="00DF0665" w14:paraId="0D024EF7" w14:textId="77777777" w:rsidTr="004F0D5B">
        <w:tc>
          <w:tcPr>
            <w:tcW w:w="1236" w:type="dxa"/>
            <w:tcBorders>
              <w:bottom w:val="double" w:sz="4" w:space="0" w:color="auto"/>
            </w:tcBorders>
          </w:tcPr>
          <w:p w14:paraId="14B9BBC1" w14:textId="52531002" w:rsidR="00DF0665" w:rsidRDefault="00DF0665" w:rsidP="00083118">
            <w:r>
              <w:rPr>
                <w:rFonts w:hint="eastAsia"/>
              </w:rPr>
              <w:t>販売品目</w:t>
            </w:r>
          </w:p>
        </w:tc>
        <w:tc>
          <w:tcPr>
            <w:tcW w:w="2199" w:type="dxa"/>
            <w:tcBorders>
              <w:bottom w:val="double" w:sz="4" w:space="0" w:color="auto"/>
            </w:tcBorders>
          </w:tcPr>
          <w:p w14:paraId="3464A9A4" w14:textId="03DD8A69" w:rsidR="00DF0665" w:rsidRDefault="00DF0665" w:rsidP="00083118">
            <w:r>
              <w:rPr>
                <w:rFonts w:hint="eastAsia"/>
              </w:rPr>
              <w:t>カットイチジク</w:t>
            </w:r>
          </w:p>
        </w:tc>
        <w:tc>
          <w:tcPr>
            <w:tcW w:w="2832" w:type="dxa"/>
            <w:tcBorders>
              <w:bottom w:val="double" w:sz="4" w:space="0" w:color="auto"/>
            </w:tcBorders>
          </w:tcPr>
          <w:p w14:paraId="14CCB9D8" w14:textId="4D595DE3" w:rsidR="00DF0665" w:rsidRDefault="00DF0665" w:rsidP="00083118">
            <w:r>
              <w:rPr>
                <w:rFonts w:hint="eastAsia"/>
              </w:rPr>
              <w:t>イチジクハニーソーダ</w:t>
            </w:r>
          </w:p>
        </w:tc>
      </w:tr>
      <w:tr w:rsidR="00DF0665" w14:paraId="76359CD3" w14:textId="77777777" w:rsidTr="004F0D5B">
        <w:tc>
          <w:tcPr>
            <w:tcW w:w="1236" w:type="dxa"/>
            <w:tcBorders>
              <w:top w:val="double" w:sz="4" w:space="0" w:color="auto"/>
            </w:tcBorders>
          </w:tcPr>
          <w:p w14:paraId="2C9C15C0" w14:textId="51B34500" w:rsidR="00DF0665" w:rsidRDefault="00DF0665" w:rsidP="00083118">
            <w:r>
              <w:rPr>
                <w:rFonts w:hint="eastAsia"/>
              </w:rPr>
              <w:t>仕入数量</w:t>
            </w:r>
          </w:p>
        </w:tc>
        <w:tc>
          <w:tcPr>
            <w:tcW w:w="2199" w:type="dxa"/>
            <w:tcBorders>
              <w:top w:val="double" w:sz="4" w:space="0" w:color="auto"/>
            </w:tcBorders>
          </w:tcPr>
          <w:p w14:paraId="7AFB2D2E" w14:textId="0CCFD510" w:rsidR="00DF0665" w:rsidRDefault="00DF0665" w:rsidP="00083118">
            <w:r>
              <w:rPr>
                <w:rFonts w:hint="eastAsia"/>
              </w:rPr>
              <w:t>イチジク16パック</w:t>
            </w:r>
          </w:p>
        </w:tc>
        <w:tc>
          <w:tcPr>
            <w:tcW w:w="2832" w:type="dxa"/>
            <w:tcBorders>
              <w:top w:val="double" w:sz="4" w:space="0" w:color="auto"/>
            </w:tcBorders>
          </w:tcPr>
          <w:p w14:paraId="11013407" w14:textId="2BFE5A8D" w:rsidR="00DF0665" w:rsidRDefault="00DF0665" w:rsidP="00083118">
            <w:r>
              <w:rPr>
                <w:rFonts w:hint="eastAsia"/>
              </w:rPr>
              <w:t>イチジク24パック</w:t>
            </w:r>
          </w:p>
        </w:tc>
      </w:tr>
      <w:tr w:rsidR="00DF0665" w14:paraId="12796125" w14:textId="77777777" w:rsidTr="00DF0665">
        <w:tc>
          <w:tcPr>
            <w:tcW w:w="1236" w:type="dxa"/>
          </w:tcPr>
          <w:p w14:paraId="01CE31E8" w14:textId="2A19D4F1" w:rsidR="00DF0665" w:rsidRDefault="00DF0665" w:rsidP="00083118">
            <w:r>
              <w:rPr>
                <w:rFonts w:hint="eastAsia"/>
              </w:rPr>
              <w:t>販売数量</w:t>
            </w:r>
          </w:p>
        </w:tc>
        <w:tc>
          <w:tcPr>
            <w:tcW w:w="2199" w:type="dxa"/>
          </w:tcPr>
          <w:p w14:paraId="5E5D5072" w14:textId="4AD6EEE0" w:rsidR="00DF0665" w:rsidRDefault="00DF0665" w:rsidP="00083118">
            <w:r>
              <w:rPr>
                <w:rFonts w:hint="eastAsia"/>
              </w:rPr>
              <w:t>14パック</w:t>
            </w:r>
          </w:p>
        </w:tc>
        <w:tc>
          <w:tcPr>
            <w:tcW w:w="2832" w:type="dxa"/>
          </w:tcPr>
          <w:p w14:paraId="3CE403FA" w14:textId="17620F72" w:rsidR="00DF0665" w:rsidRDefault="00DF0665" w:rsidP="00083118">
            <w:r>
              <w:rPr>
                <w:rFonts w:hint="eastAsia"/>
              </w:rPr>
              <w:t>24パック</w:t>
            </w:r>
          </w:p>
        </w:tc>
      </w:tr>
    </w:tbl>
    <w:p w14:paraId="4518B9C9" w14:textId="444696A5" w:rsidR="00DF0665" w:rsidRDefault="00DF0665" w:rsidP="00083118">
      <w:r>
        <w:rPr>
          <w:rFonts w:hint="eastAsia"/>
        </w:rPr>
        <w:t>※1パック当たり約500g</w:t>
      </w:r>
    </w:p>
    <w:p w14:paraId="220E1580" w14:textId="46D5D51E" w:rsidR="00DF0665" w:rsidRDefault="00DF0665" w:rsidP="00083118">
      <w:r>
        <w:rPr>
          <w:rFonts w:hint="eastAsia"/>
        </w:rPr>
        <w:t>【収支実績】</w:t>
      </w:r>
    </w:p>
    <w:tbl>
      <w:tblPr>
        <w:tblStyle w:val="af0"/>
        <w:tblW w:w="8359" w:type="dxa"/>
        <w:tblLook w:val="04A0" w:firstRow="1" w:lastRow="0" w:firstColumn="1" w:lastColumn="0" w:noHBand="0" w:noVBand="1"/>
      </w:tblPr>
      <w:tblGrid>
        <w:gridCol w:w="1656"/>
        <w:gridCol w:w="1823"/>
        <w:gridCol w:w="2496"/>
        <w:gridCol w:w="2324"/>
        <w:gridCol w:w="60"/>
      </w:tblGrid>
      <w:tr w:rsidR="00DF0665" w14:paraId="2CCAD083" w14:textId="0E0DD179" w:rsidTr="00DF0665">
        <w:trPr>
          <w:gridAfter w:val="1"/>
          <w:wAfter w:w="60" w:type="dxa"/>
        </w:trPr>
        <w:tc>
          <w:tcPr>
            <w:tcW w:w="1656" w:type="dxa"/>
          </w:tcPr>
          <w:p w14:paraId="4D319DFF" w14:textId="523E6911" w:rsidR="00DF0665" w:rsidRDefault="00DF0665" w:rsidP="00083118">
            <w:r>
              <w:rPr>
                <w:rFonts w:hint="eastAsia"/>
              </w:rPr>
              <w:t>収入</w:t>
            </w:r>
          </w:p>
        </w:tc>
        <w:tc>
          <w:tcPr>
            <w:tcW w:w="1823" w:type="dxa"/>
          </w:tcPr>
          <w:p w14:paraId="0387211F" w14:textId="0797649D" w:rsidR="00DF0665" w:rsidRDefault="00DF0665" w:rsidP="00083118">
            <w:r>
              <w:rPr>
                <w:rFonts w:hint="eastAsia"/>
              </w:rPr>
              <w:t>カットイチジク</w:t>
            </w:r>
          </w:p>
        </w:tc>
        <w:tc>
          <w:tcPr>
            <w:tcW w:w="2496" w:type="dxa"/>
          </w:tcPr>
          <w:p w14:paraId="720E61CC" w14:textId="2A864F99" w:rsidR="00DF0665" w:rsidRDefault="00DF0665" w:rsidP="00083118">
            <w:r>
              <w:rPr>
                <w:rFonts w:hint="eastAsia"/>
              </w:rPr>
              <w:t>イチジクハニーソーダ</w:t>
            </w:r>
          </w:p>
        </w:tc>
        <w:tc>
          <w:tcPr>
            <w:tcW w:w="2324" w:type="dxa"/>
          </w:tcPr>
          <w:p w14:paraId="4329BCD0" w14:textId="6542B687" w:rsidR="00DF0665" w:rsidRDefault="00DF0665" w:rsidP="00083118">
            <w:r>
              <w:rPr>
                <w:rFonts w:hint="eastAsia"/>
              </w:rPr>
              <w:t>左記2つのセット販売</w:t>
            </w:r>
          </w:p>
        </w:tc>
      </w:tr>
      <w:tr w:rsidR="00DF0665" w14:paraId="4AB044DC" w14:textId="333D57B2" w:rsidTr="00DF0665">
        <w:trPr>
          <w:gridAfter w:val="1"/>
          <w:wAfter w:w="60" w:type="dxa"/>
        </w:trPr>
        <w:tc>
          <w:tcPr>
            <w:tcW w:w="1656" w:type="dxa"/>
          </w:tcPr>
          <w:p w14:paraId="7BADFFBD" w14:textId="389D6189" w:rsidR="00DF0665" w:rsidRDefault="00DF0665" w:rsidP="00083118">
            <w:r>
              <w:rPr>
                <w:rFonts w:hint="eastAsia"/>
              </w:rPr>
              <w:t>販売数量</w:t>
            </w:r>
          </w:p>
        </w:tc>
        <w:tc>
          <w:tcPr>
            <w:tcW w:w="1823" w:type="dxa"/>
          </w:tcPr>
          <w:p w14:paraId="5D38E0CE" w14:textId="1C2708FB" w:rsidR="00DF0665" w:rsidRDefault="00DF0665" w:rsidP="00DF0665">
            <w:pPr>
              <w:jc w:val="center"/>
            </w:pPr>
            <w:r>
              <w:rPr>
                <w:rFonts w:hint="eastAsia"/>
              </w:rPr>
              <w:t>40食</w:t>
            </w:r>
          </w:p>
        </w:tc>
        <w:tc>
          <w:tcPr>
            <w:tcW w:w="2496" w:type="dxa"/>
          </w:tcPr>
          <w:p w14:paraId="6A153572" w14:textId="2C38C679" w:rsidR="00DF0665" w:rsidRDefault="00DF0665" w:rsidP="00DF0665">
            <w:pPr>
              <w:jc w:val="center"/>
            </w:pPr>
            <w:r>
              <w:rPr>
                <w:rFonts w:hint="eastAsia"/>
              </w:rPr>
              <w:t>23食</w:t>
            </w:r>
          </w:p>
        </w:tc>
        <w:tc>
          <w:tcPr>
            <w:tcW w:w="2324" w:type="dxa"/>
          </w:tcPr>
          <w:p w14:paraId="535A233A" w14:textId="53C58325" w:rsidR="00DF0665" w:rsidRDefault="00DF0665" w:rsidP="00DF0665">
            <w:pPr>
              <w:jc w:val="center"/>
            </w:pPr>
            <w:r>
              <w:rPr>
                <w:rFonts w:hint="eastAsia"/>
              </w:rPr>
              <w:t>40セット</w:t>
            </w:r>
          </w:p>
        </w:tc>
      </w:tr>
      <w:tr w:rsidR="00DF0665" w14:paraId="5CFD353D" w14:textId="44064090" w:rsidTr="00DF0665">
        <w:trPr>
          <w:gridAfter w:val="1"/>
          <w:wAfter w:w="60" w:type="dxa"/>
        </w:trPr>
        <w:tc>
          <w:tcPr>
            <w:tcW w:w="1656" w:type="dxa"/>
          </w:tcPr>
          <w:p w14:paraId="674E7BB8" w14:textId="23F91483" w:rsidR="00DF0665" w:rsidRDefault="00DF0665" w:rsidP="00083118">
            <w:r>
              <w:rPr>
                <w:rFonts w:hint="eastAsia"/>
              </w:rPr>
              <w:t>販売単価</w:t>
            </w:r>
          </w:p>
        </w:tc>
        <w:tc>
          <w:tcPr>
            <w:tcW w:w="1823" w:type="dxa"/>
          </w:tcPr>
          <w:p w14:paraId="48ED2CD7" w14:textId="6C1EF129" w:rsidR="00DF0665" w:rsidRDefault="00DF0665" w:rsidP="00DF0665">
            <w:pPr>
              <w:jc w:val="center"/>
            </w:pPr>
            <w:r>
              <w:rPr>
                <w:rFonts w:hint="eastAsia"/>
              </w:rPr>
              <w:t>500円</w:t>
            </w:r>
          </w:p>
        </w:tc>
        <w:tc>
          <w:tcPr>
            <w:tcW w:w="2496" w:type="dxa"/>
          </w:tcPr>
          <w:p w14:paraId="4DDE1CA1" w14:textId="7BA35C66" w:rsidR="00DF0665" w:rsidRDefault="00DF0665" w:rsidP="00DF0665">
            <w:pPr>
              <w:jc w:val="center"/>
            </w:pPr>
            <w:r>
              <w:rPr>
                <w:rFonts w:hint="eastAsia"/>
              </w:rPr>
              <w:t>800円</w:t>
            </w:r>
          </w:p>
        </w:tc>
        <w:tc>
          <w:tcPr>
            <w:tcW w:w="2324" w:type="dxa"/>
          </w:tcPr>
          <w:p w14:paraId="3EE79BA5" w14:textId="57679657" w:rsidR="00DF0665" w:rsidRDefault="00DF0665" w:rsidP="00DF0665">
            <w:pPr>
              <w:jc w:val="center"/>
            </w:pPr>
            <w:r>
              <w:rPr>
                <w:rFonts w:hint="eastAsia"/>
              </w:rPr>
              <w:t>1000円</w:t>
            </w:r>
          </w:p>
        </w:tc>
      </w:tr>
      <w:tr w:rsidR="00DF0665" w14:paraId="60F3CFB4" w14:textId="564ADFC8" w:rsidTr="00DF0665">
        <w:trPr>
          <w:gridAfter w:val="1"/>
          <w:wAfter w:w="60" w:type="dxa"/>
        </w:trPr>
        <w:tc>
          <w:tcPr>
            <w:tcW w:w="1656" w:type="dxa"/>
          </w:tcPr>
          <w:p w14:paraId="78F03C73" w14:textId="2D27746D" w:rsidR="00DF0665" w:rsidRDefault="00DF0665" w:rsidP="00083118">
            <w:r>
              <w:rPr>
                <w:rFonts w:hint="eastAsia"/>
              </w:rPr>
              <w:t>販売金額</w:t>
            </w:r>
          </w:p>
        </w:tc>
        <w:tc>
          <w:tcPr>
            <w:tcW w:w="1823" w:type="dxa"/>
          </w:tcPr>
          <w:p w14:paraId="334BF912" w14:textId="499CEDF8" w:rsidR="00DF0665" w:rsidRDefault="00DF0665" w:rsidP="00DF0665">
            <w:pPr>
              <w:jc w:val="center"/>
            </w:pPr>
            <w:r>
              <w:rPr>
                <w:rFonts w:hint="eastAsia"/>
              </w:rPr>
              <w:t>20,000円</w:t>
            </w:r>
          </w:p>
        </w:tc>
        <w:tc>
          <w:tcPr>
            <w:tcW w:w="2496" w:type="dxa"/>
          </w:tcPr>
          <w:p w14:paraId="049EF398" w14:textId="1BDD1149" w:rsidR="00DF0665" w:rsidRDefault="00DF0665" w:rsidP="00DF0665">
            <w:pPr>
              <w:jc w:val="center"/>
            </w:pPr>
            <w:r>
              <w:rPr>
                <w:rFonts w:hint="eastAsia"/>
              </w:rPr>
              <w:t>18,400円</w:t>
            </w:r>
          </w:p>
        </w:tc>
        <w:tc>
          <w:tcPr>
            <w:tcW w:w="2324" w:type="dxa"/>
          </w:tcPr>
          <w:p w14:paraId="1177E981" w14:textId="40650C0F" w:rsidR="00DF0665" w:rsidRDefault="00DF0665" w:rsidP="00DF0665">
            <w:pPr>
              <w:jc w:val="center"/>
            </w:pPr>
            <w:r>
              <w:rPr>
                <w:rFonts w:hint="eastAsia"/>
              </w:rPr>
              <w:t>40,000円</w:t>
            </w:r>
          </w:p>
        </w:tc>
      </w:tr>
      <w:tr w:rsidR="00DF0665" w14:paraId="311B94AD" w14:textId="77777777" w:rsidTr="004F0D5B">
        <w:tc>
          <w:tcPr>
            <w:tcW w:w="1656" w:type="dxa"/>
            <w:tcBorders>
              <w:top w:val="double" w:sz="4" w:space="0" w:color="auto"/>
              <w:left w:val="double" w:sz="4" w:space="0" w:color="auto"/>
              <w:bottom w:val="double" w:sz="4" w:space="0" w:color="auto"/>
            </w:tcBorders>
          </w:tcPr>
          <w:p w14:paraId="3601F5FB" w14:textId="193C4856" w:rsidR="00DF0665" w:rsidRDefault="00DF0665" w:rsidP="00083118">
            <w:r>
              <w:rPr>
                <w:rFonts w:hint="eastAsia"/>
              </w:rPr>
              <w:t>販売金額合計</w:t>
            </w:r>
          </w:p>
        </w:tc>
        <w:tc>
          <w:tcPr>
            <w:tcW w:w="6703" w:type="dxa"/>
            <w:gridSpan w:val="4"/>
            <w:tcBorders>
              <w:top w:val="double" w:sz="4" w:space="0" w:color="auto"/>
              <w:bottom w:val="double" w:sz="4" w:space="0" w:color="auto"/>
              <w:right w:val="double" w:sz="4" w:space="0" w:color="auto"/>
            </w:tcBorders>
          </w:tcPr>
          <w:p w14:paraId="726F40F3" w14:textId="6C5AE0CE" w:rsidR="00DF0665" w:rsidRDefault="00DF0665" w:rsidP="00DF0665">
            <w:pPr>
              <w:jc w:val="center"/>
            </w:pPr>
            <w:r>
              <w:rPr>
                <w:rFonts w:hint="eastAsia"/>
              </w:rPr>
              <w:t>78,400円</w:t>
            </w:r>
          </w:p>
        </w:tc>
      </w:tr>
    </w:tbl>
    <w:p w14:paraId="0EC87808" w14:textId="77777777" w:rsidR="00DF0665" w:rsidRDefault="00DF0665" w:rsidP="00083118"/>
    <w:tbl>
      <w:tblPr>
        <w:tblStyle w:val="af0"/>
        <w:tblW w:w="0" w:type="auto"/>
        <w:tblLook w:val="04A0" w:firstRow="1" w:lastRow="0" w:firstColumn="1" w:lastColumn="0" w:noHBand="0" w:noVBand="1"/>
      </w:tblPr>
      <w:tblGrid>
        <w:gridCol w:w="2123"/>
        <w:gridCol w:w="2123"/>
      </w:tblGrid>
      <w:tr w:rsidR="004F0D5B" w14:paraId="73DBF3DC" w14:textId="77777777" w:rsidTr="00DF0665">
        <w:tc>
          <w:tcPr>
            <w:tcW w:w="2123" w:type="dxa"/>
          </w:tcPr>
          <w:p w14:paraId="0745BAC3" w14:textId="0E5B46CD" w:rsidR="004F0D5B" w:rsidRDefault="004F0D5B" w:rsidP="00083118">
            <w:r>
              <w:rPr>
                <w:rFonts w:hint="eastAsia"/>
              </w:rPr>
              <w:t>支出</w:t>
            </w:r>
          </w:p>
        </w:tc>
        <w:tc>
          <w:tcPr>
            <w:tcW w:w="2123" w:type="dxa"/>
          </w:tcPr>
          <w:p w14:paraId="191A75B4" w14:textId="0FAD8D56" w:rsidR="004F0D5B" w:rsidRDefault="004F0D5B" w:rsidP="00083118">
            <w:r>
              <w:rPr>
                <w:rFonts w:hint="eastAsia"/>
              </w:rPr>
              <w:t>金額</w:t>
            </w:r>
          </w:p>
        </w:tc>
      </w:tr>
      <w:tr w:rsidR="004F0D5B" w14:paraId="4ED6D076" w14:textId="77777777" w:rsidTr="00DF0665">
        <w:tc>
          <w:tcPr>
            <w:tcW w:w="2123" w:type="dxa"/>
          </w:tcPr>
          <w:p w14:paraId="1F19137D" w14:textId="198F07F0" w:rsidR="004F0D5B" w:rsidRDefault="004F0D5B" w:rsidP="00083118">
            <w:r>
              <w:rPr>
                <w:rFonts w:hint="eastAsia"/>
              </w:rPr>
              <w:t>イチジク代金</w:t>
            </w:r>
          </w:p>
        </w:tc>
        <w:tc>
          <w:tcPr>
            <w:tcW w:w="2123" w:type="dxa"/>
          </w:tcPr>
          <w:p w14:paraId="200D6181" w14:textId="35768CCD" w:rsidR="004F0D5B" w:rsidRDefault="004F0D5B" w:rsidP="00083118">
            <w:r>
              <w:rPr>
                <w:rFonts w:hint="eastAsia"/>
              </w:rPr>
              <w:t>22,000円</w:t>
            </w:r>
          </w:p>
        </w:tc>
      </w:tr>
      <w:tr w:rsidR="004F0D5B" w14:paraId="700F72D9" w14:textId="77777777" w:rsidTr="00DF0665">
        <w:tc>
          <w:tcPr>
            <w:tcW w:w="2123" w:type="dxa"/>
          </w:tcPr>
          <w:p w14:paraId="22082838" w14:textId="426C2CA8" w:rsidR="004F0D5B" w:rsidRDefault="004F0D5B" w:rsidP="00083118">
            <w:r>
              <w:rPr>
                <w:rFonts w:hint="eastAsia"/>
              </w:rPr>
              <w:t>炭酸水500ml×30本</w:t>
            </w:r>
          </w:p>
        </w:tc>
        <w:tc>
          <w:tcPr>
            <w:tcW w:w="2123" w:type="dxa"/>
          </w:tcPr>
          <w:p w14:paraId="2DFBAEA8" w14:textId="0D9CFF3E" w:rsidR="004F0D5B" w:rsidRDefault="004F0D5B" w:rsidP="00083118">
            <w:r>
              <w:rPr>
                <w:rFonts w:hint="eastAsia"/>
              </w:rPr>
              <w:t>2,400円</w:t>
            </w:r>
          </w:p>
        </w:tc>
      </w:tr>
      <w:tr w:rsidR="004F0D5B" w14:paraId="22C049CD" w14:textId="77777777" w:rsidTr="00DF0665">
        <w:tc>
          <w:tcPr>
            <w:tcW w:w="2123" w:type="dxa"/>
          </w:tcPr>
          <w:p w14:paraId="018A630A" w14:textId="1F67C4EB" w:rsidR="004F0D5B" w:rsidRDefault="004F0D5B" w:rsidP="00083118">
            <w:r>
              <w:rPr>
                <w:rFonts w:hint="eastAsia"/>
              </w:rPr>
              <w:t>県内産蜂蜜500g×2個</w:t>
            </w:r>
          </w:p>
        </w:tc>
        <w:tc>
          <w:tcPr>
            <w:tcW w:w="2123" w:type="dxa"/>
          </w:tcPr>
          <w:p w14:paraId="35061834" w14:textId="3043D4C1" w:rsidR="004F0D5B" w:rsidRDefault="004F0D5B" w:rsidP="00083118">
            <w:r>
              <w:rPr>
                <w:rFonts w:hint="eastAsia"/>
              </w:rPr>
              <w:t>5,000円</w:t>
            </w:r>
          </w:p>
        </w:tc>
      </w:tr>
      <w:tr w:rsidR="004F0D5B" w14:paraId="32447827" w14:textId="77777777" w:rsidTr="004F0D5B">
        <w:tc>
          <w:tcPr>
            <w:tcW w:w="2123" w:type="dxa"/>
            <w:tcBorders>
              <w:bottom w:val="double" w:sz="4" w:space="0" w:color="auto"/>
            </w:tcBorders>
          </w:tcPr>
          <w:p w14:paraId="6C326C9B" w14:textId="381C99A9" w:rsidR="004F0D5B" w:rsidRDefault="004F0D5B" w:rsidP="00083118">
            <w:r>
              <w:rPr>
                <w:rFonts w:hint="eastAsia"/>
              </w:rPr>
              <w:t>容器等（ストロー、カップ、竹楊枝）</w:t>
            </w:r>
          </w:p>
        </w:tc>
        <w:tc>
          <w:tcPr>
            <w:tcW w:w="2123" w:type="dxa"/>
            <w:tcBorders>
              <w:bottom w:val="double" w:sz="4" w:space="0" w:color="auto"/>
            </w:tcBorders>
          </w:tcPr>
          <w:p w14:paraId="657D6E6B" w14:textId="7EE4EDDD" w:rsidR="004F0D5B" w:rsidRDefault="004F0D5B" w:rsidP="00083118">
            <w:r>
              <w:rPr>
                <w:rFonts w:hint="eastAsia"/>
              </w:rPr>
              <w:t>13,000円</w:t>
            </w:r>
          </w:p>
        </w:tc>
      </w:tr>
      <w:tr w:rsidR="004F0D5B" w14:paraId="7F598C06" w14:textId="77777777" w:rsidTr="004F0D5B">
        <w:tc>
          <w:tcPr>
            <w:tcW w:w="2123" w:type="dxa"/>
            <w:tcBorders>
              <w:top w:val="double" w:sz="4" w:space="0" w:color="auto"/>
              <w:left w:val="double" w:sz="4" w:space="0" w:color="auto"/>
              <w:bottom w:val="double" w:sz="4" w:space="0" w:color="auto"/>
            </w:tcBorders>
          </w:tcPr>
          <w:p w14:paraId="3E1A828C" w14:textId="7D327209" w:rsidR="004F0D5B" w:rsidRDefault="004F0D5B" w:rsidP="00083118">
            <w:r>
              <w:rPr>
                <w:rFonts w:hint="eastAsia"/>
              </w:rPr>
              <w:t>合計</w:t>
            </w:r>
          </w:p>
        </w:tc>
        <w:tc>
          <w:tcPr>
            <w:tcW w:w="2123" w:type="dxa"/>
            <w:tcBorders>
              <w:top w:val="double" w:sz="4" w:space="0" w:color="auto"/>
              <w:bottom w:val="double" w:sz="4" w:space="0" w:color="auto"/>
              <w:right w:val="double" w:sz="4" w:space="0" w:color="auto"/>
            </w:tcBorders>
          </w:tcPr>
          <w:p w14:paraId="1A0EFC92" w14:textId="044AF0AA" w:rsidR="004F0D5B" w:rsidRDefault="004F0D5B" w:rsidP="00083118">
            <w:r>
              <w:rPr>
                <w:rFonts w:hint="eastAsia"/>
              </w:rPr>
              <w:t>42,400円</w:t>
            </w:r>
          </w:p>
        </w:tc>
      </w:tr>
    </w:tbl>
    <w:p w14:paraId="4B59BF99" w14:textId="77777777" w:rsidR="00DF0665" w:rsidRDefault="00DF0665" w:rsidP="00083118"/>
    <w:p w14:paraId="2BBC8BF3" w14:textId="32D77755" w:rsidR="004F0D5B" w:rsidRDefault="004F0D5B" w:rsidP="00083118">
      <w:r>
        <w:rPr>
          <w:rFonts w:hint="eastAsia"/>
        </w:rPr>
        <w:t>収益＝収入－支出＝36,000円</w:t>
      </w:r>
    </w:p>
    <w:p w14:paraId="773A8400" w14:textId="22384196" w:rsidR="004F0D5B" w:rsidRDefault="004F0D5B" w:rsidP="00083118">
      <w:r>
        <w:rPr>
          <w:rFonts w:hint="eastAsia"/>
        </w:rPr>
        <w:t>収益率＝収益÷収入＝45.9%</w:t>
      </w:r>
    </w:p>
    <w:p w14:paraId="6CF83E7D" w14:textId="77777777" w:rsidR="00083118" w:rsidRDefault="00083118" w:rsidP="00083118"/>
    <w:p w14:paraId="6FE7951B" w14:textId="77777777" w:rsidR="0036467D" w:rsidRDefault="0036467D" w:rsidP="00083118"/>
    <w:p w14:paraId="756EE55A" w14:textId="77777777" w:rsidR="0036467D" w:rsidRDefault="0036467D" w:rsidP="00083118"/>
    <w:p w14:paraId="5102BABF" w14:textId="77777777" w:rsidR="0036467D" w:rsidRDefault="0036467D" w:rsidP="00083118"/>
    <w:p w14:paraId="05A6A0D7" w14:textId="77777777" w:rsidR="0036467D" w:rsidRDefault="0036467D" w:rsidP="00083118"/>
    <w:p w14:paraId="7AA8D505" w14:textId="77777777" w:rsidR="0036467D" w:rsidRDefault="0036467D" w:rsidP="00083118"/>
    <w:p w14:paraId="57B01652" w14:textId="77777777" w:rsidR="0036467D" w:rsidRDefault="0036467D" w:rsidP="00083118"/>
    <w:p w14:paraId="7581666B" w14:textId="77777777" w:rsidR="0036467D" w:rsidRDefault="0036467D" w:rsidP="00083118"/>
    <w:p w14:paraId="29B65B9E" w14:textId="77777777" w:rsidR="0036467D" w:rsidRDefault="0036467D" w:rsidP="00083118"/>
    <w:p w14:paraId="2820B4F9" w14:textId="77777777" w:rsidR="0036467D" w:rsidRDefault="0036467D" w:rsidP="00083118"/>
    <w:p w14:paraId="6CB3E343" w14:textId="29DD0418" w:rsidR="004F0D5B" w:rsidRPr="00083118" w:rsidRDefault="004F0D5B" w:rsidP="00083118">
      <w:r>
        <w:rPr>
          <w:rFonts w:hint="eastAsia"/>
        </w:rPr>
        <w:lastRenderedPageBreak/>
        <w:t>6．アンケート結果</w:t>
      </w:r>
    </w:p>
    <w:p w14:paraId="21A8804F" w14:textId="0F59F20C" w:rsidR="00083118" w:rsidRDefault="00B6657D" w:rsidP="00083118">
      <w:r>
        <w:rPr>
          <w:rFonts w:hint="eastAsia"/>
        </w:rPr>
        <w:t xml:space="preserve">　事業の効果を図るため、アンケートボードへのシール貼付けによる方法と、店頭に掲示した二次元バーコードからGoogleフォームにて回答してもらう方法で聞き取りを行った。</w:t>
      </w:r>
    </w:p>
    <w:p w14:paraId="1B76F2B1" w14:textId="4C96F22A" w:rsidR="00B6657D" w:rsidRDefault="00B6657D" w:rsidP="00B6657D">
      <w:pPr>
        <w:pStyle w:val="a9"/>
        <w:numPr>
          <w:ilvl w:val="0"/>
          <w:numId w:val="4"/>
        </w:numPr>
      </w:pPr>
      <w:r>
        <w:rPr>
          <w:rFonts w:hint="eastAsia"/>
        </w:rPr>
        <w:t>アンケートボート</w:t>
      </w:r>
    </w:p>
    <w:p w14:paraId="4D2D0477" w14:textId="2774B0ED" w:rsidR="00B6657D" w:rsidRDefault="00B6657D" w:rsidP="00B6657D">
      <w:pPr>
        <w:ind w:left="360"/>
      </w:pPr>
      <w:r>
        <w:rPr>
          <w:rFonts w:hint="eastAsia"/>
        </w:rPr>
        <w:t>アンケートボードの実物と貼付け結果は添付資料1の通りです。全78名の回答のうち、肯定的な回答が76名（97.4%）ありました。</w:t>
      </w:r>
    </w:p>
    <w:p w14:paraId="56449F75" w14:textId="4A26922A" w:rsidR="00B6657D" w:rsidRDefault="00B6657D" w:rsidP="00B6657D">
      <w:pPr>
        <w:pStyle w:val="a9"/>
        <w:numPr>
          <w:ilvl w:val="0"/>
          <w:numId w:val="4"/>
        </w:numPr>
      </w:pPr>
      <w:r>
        <w:rPr>
          <w:rFonts w:hint="eastAsia"/>
        </w:rPr>
        <w:t>Googleフォームによる回答</w:t>
      </w:r>
    </w:p>
    <w:p w14:paraId="2AD23AAC" w14:textId="1943AAF6" w:rsidR="00AE10E6" w:rsidRDefault="00B6657D" w:rsidP="00AE10E6">
      <w:pPr>
        <w:ind w:left="360"/>
        <w:rPr>
          <w:rFonts w:hint="eastAsia"/>
        </w:rPr>
      </w:pPr>
      <w:r>
        <w:rPr>
          <w:rFonts w:hint="eastAsia"/>
        </w:rPr>
        <w:t>添付資料2の内容のアンケートを実施し、19名の方から回答を得ました。回答結果は添付資料3の通りです。</w:t>
      </w:r>
      <w:r w:rsidRPr="00B6657D">
        <w:t>県内在住の方で「イチジクを県外の方に勧めたいと思った」と答えた方は78.6%、県外在住の方で「イチジクを食べるために新潟に来たい」「またイチジクを食べたい」と答えた方は合わせて80%と、どちらも肯定的な反応でした。自由記述を見ても、「もっとアピールするとよいかもしれません」「初めて食べたが、意外と食べやすかった」等、新潟の隠れた魅力をより広くPRすることの有効性と重要性を感じることができる結果となりました。</w:t>
      </w:r>
    </w:p>
    <w:p w14:paraId="4A78B1B7" w14:textId="3F02DD8B" w:rsidR="00AE10E6" w:rsidRDefault="00AE10E6" w:rsidP="00AE10E6">
      <w:pPr>
        <w:ind w:left="360"/>
        <w:jc w:val="center"/>
      </w:pPr>
      <w:r>
        <w:rPr>
          <w:rFonts w:hint="eastAsia"/>
          <w:noProof/>
        </w:rPr>
        <mc:AlternateContent>
          <mc:Choice Requires="wps">
            <w:drawing>
              <wp:anchor distT="0" distB="0" distL="114300" distR="114300" simplePos="0" relativeHeight="251659264" behindDoc="0" locked="0" layoutInCell="1" allowOverlap="1" wp14:anchorId="6BF9F742" wp14:editId="13082808">
                <wp:simplePos x="0" y="0"/>
                <wp:positionH relativeFrom="column">
                  <wp:posOffset>4980940</wp:posOffset>
                </wp:positionH>
                <wp:positionV relativeFrom="paragraph">
                  <wp:posOffset>1536065</wp:posOffset>
                </wp:positionV>
                <wp:extent cx="301323" cy="358140"/>
                <wp:effectExtent l="28575" t="28575" r="0" b="51435"/>
                <wp:wrapNone/>
                <wp:docPr id="221330229" name="矢印: 下 4"/>
                <wp:cNvGraphicFramePr/>
                <a:graphic xmlns:a="http://schemas.openxmlformats.org/drawingml/2006/main">
                  <a:graphicData uri="http://schemas.microsoft.com/office/word/2010/wordprocessingShape">
                    <wps:wsp>
                      <wps:cNvSpPr/>
                      <wps:spPr>
                        <a:xfrm rot="4679284">
                          <a:off x="0" y="0"/>
                          <a:ext cx="301323" cy="358140"/>
                        </a:xfrm>
                        <a:prstGeom prst="downArrow">
                          <a:avLst/>
                        </a:prstGeom>
                        <a:solidFill>
                          <a:srgbClr val="FFFF00"/>
                        </a:solidFill>
                        <a:ln w="28575">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0C4457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4" o:spid="_x0000_s1026" type="#_x0000_t67" style="position:absolute;margin-left:392.2pt;margin-top:120.95pt;width:23.75pt;height:28.2pt;rotation:5111026fd;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" adj="12513" fillcolor="yellow" strokecolor="#e00" strokeweight="2.25pt"/>
            </w:pict>
          </mc:Fallback>
        </mc:AlternateContent>
      </w:r>
      <w:r>
        <w:rPr>
          <w:rFonts w:hint="eastAsia"/>
          <w:noProof/>
        </w:rPr>
        <w:drawing>
          <wp:inline distT="0" distB="0" distL="0" distR="0" wp14:anchorId="721E2742" wp14:editId="7AC24EF2">
            <wp:extent cx="2026247" cy="2700000"/>
            <wp:effectExtent l="0" t="0" r="0" b="5715"/>
            <wp:docPr id="156564225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6247" cy="2700000"/>
                    </a:xfrm>
                    <a:prstGeom prst="rect">
                      <a:avLst/>
                    </a:prstGeom>
                    <a:noFill/>
                    <a:ln>
                      <a:noFill/>
                    </a:ln>
                  </pic:spPr>
                </pic:pic>
              </a:graphicData>
            </a:graphic>
          </wp:inline>
        </w:drawing>
      </w:r>
      <w:r>
        <w:rPr>
          <w:rFonts w:hint="eastAsia"/>
          <w:noProof/>
        </w:rPr>
        <w:drawing>
          <wp:inline distT="0" distB="0" distL="0" distR="0" wp14:anchorId="4587B6B2" wp14:editId="3382DDF3">
            <wp:extent cx="3177049" cy="2700000"/>
            <wp:effectExtent l="0" t="0" r="4445" b="5715"/>
            <wp:docPr id="166249185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7049" cy="2700000"/>
                    </a:xfrm>
                    <a:prstGeom prst="rect">
                      <a:avLst/>
                    </a:prstGeom>
                    <a:noFill/>
                    <a:ln>
                      <a:noFill/>
                    </a:ln>
                  </pic:spPr>
                </pic:pic>
              </a:graphicData>
            </a:graphic>
          </wp:inline>
        </w:drawing>
      </w:r>
    </w:p>
    <w:p w14:paraId="4DEAFAE5" w14:textId="4BC25EF9" w:rsidR="00AE10E6" w:rsidRDefault="00AE10E6" w:rsidP="00AE10E6">
      <w:pPr>
        <w:ind w:left="360"/>
        <w:jc w:val="center"/>
        <w:rPr>
          <w:rFonts w:hint="eastAsia"/>
        </w:rPr>
      </w:pPr>
      <w:r>
        <w:rPr>
          <w:rFonts w:hint="eastAsia"/>
        </w:rPr>
        <w:t>アンケートボード及びGoogleフォームアンケート</w:t>
      </w:r>
    </w:p>
    <w:p w14:paraId="5DE5D065" w14:textId="77777777" w:rsidR="0036467D" w:rsidRDefault="0036467D" w:rsidP="00B6657D">
      <w:pPr>
        <w:ind w:left="360"/>
      </w:pPr>
    </w:p>
    <w:p w14:paraId="438CEE23" w14:textId="30B12658" w:rsidR="00B6657D" w:rsidRDefault="00B6657D" w:rsidP="00B6657D">
      <w:r>
        <w:rPr>
          <w:rFonts w:hint="eastAsia"/>
        </w:rPr>
        <w:t>7．事業実施の振り返り及び提言</w:t>
      </w:r>
    </w:p>
    <w:p w14:paraId="2CAC2DF0" w14:textId="68EE3956" w:rsidR="00B6657D" w:rsidRDefault="00B6657D" w:rsidP="00B6657D">
      <w:r>
        <w:rPr>
          <w:rFonts w:hint="eastAsia"/>
        </w:rPr>
        <w:t xml:space="preserve">　本事業ではイチジクを題材としましたが、新潟県内にはほかにも魅力あふれる食材が多くあります。県内外の人が多く訪れる場所やイベントで、そうした魅力を手軽に味わえるような露店やキッチンカーを活用することは有用と考えられます。</w:t>
      </w:r>
    </w:p>
    <w:p w14:paraId="6658DB12" w14:textId="1098935A" w:rsidR="004F0D5B" w:rsidRDefault="004F0D5B" w:rsidP="00083118"/>
    <w:p w14:paraId="56D63624" w14:textId="7B8BEDF8" w:rsidR="0046682F" w:rsidRDefault="0046682F" w:rsidP="00083118">
      <w:r>
        <w:rPr>
          <w:rFonts w:hint="eastAsia"/>
        </w:rPr>
        <w:t>8．事業レポート作成者連絡先</w:t>
      </w:r>
    </w:p>
    <w:p w14:paraId="5959DA58" w14:textId="06F4DD85" w:rsidR="0046682F" w:rsidRDefault="0046682F" w:rsidP="0046682F">
      <w:pPr>
        <w:ind w:firstLineChars="100" w:firstLine="210"/>
      </w:pPr>
      <w:r>
        <w:rPr>
          <w:rFonts w:hint="eastAsia"/>
        </w:rPr>
        <w:t>公益社団法人日本青年会議所　北陸信越地区新潟ブロック協議会</w:t>
      </w:r>
    </w:p>
    <w:p w14:paraId="0CA0979C" w14:textId="43A2D8F4" w:rsidR="0046682F" w:rsidRDefault="0046682F" w:rsidP="0046682F">
      <w:pPr>
        <w:ind w:firstLineChars="100" w:firstLine="210"/>
      </w:pPr>
      <w:r>
        <w:rPr>
          <w:rFonts w:hint="eastAsia"/>
        </w:rPr>
        <w:t>持続可能な地域開発委員会　副委員長　佐久間陽</w:t>
      </w:r>
    </w:p>
    <w:p w14:paraId="4DAC7FA8" w14:textId="78139DE3" w:rsidR="0046682F" w:rsidRDefault="0046682F" w:rsidP="0046682F">
      <w:pPr>
        <w:ind w:firstLineChars="100" w:firstLine="210"/>
      </w:pPr>
      <w:r>
        <w:rPr>
          <w:rFonts w:hint="eastAsia"/>
        </w:rPr>
        <w:t>TEL：080-5436-5675　　Mail：ysakuma1234@gmail.com</w:t>
      </w:r>
    </w:p>
    <w:p w14:paraId="0CF2F2CC" w14:textId="77777777" w:rsidR="008E539A" w:rsidRDefault="008E539A" w:rsidP="008E539A">
      <w:pPr>
        <w:rPr>
          <w:rFonts w:hint="eastAsia"/>
        </w:rPr>
      </w:pPr>
    </w:p>
    <w:sectPr w:rsidR="008E539A" w:rsidSect="00B6657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07886" w14:textId="77777777" w:rsidR="00521A83" w:rsidRDefault="00521A83" w:rsidP="008E539A">
      <w:r>
        <w:separator/>
      </w:r>
    </w:p>
  </w:endnote>
  <w:endnote w:type="continuationSeparator" w:id="0">
    <w:p w14:paraId="5A709656" w14:textId="77777777" w:rsidR="00521A83" w:rsidRDefault="00521A83" w:rsidP="008E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71BF" w14:textId="77777777" w:rsidR="00521A83" w:rsidRDefault="00521A83" w:rsidP="008E539A">
      <w:r>
        <w:separator/>
      </w:r>
    </w:p>
  </w:footnote>
  <w:footnote w:type="continuationSeparator" w:id="0">
    <w:p w14:paraId="4E5DA7F3" w14:textId="77777777" w:rsidR="00521A83" w:rsidRDefault="00521A83" w:rsidP="008E5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12E6"/>
    <w:multiLevelType w:val="hybridMultilevel"/>
    <w:tmpl w:val="5622D10E"/>
    <w:lvl w:ilvl="0" w:tplc="24320998">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0C5D74EE"/>
    <w:multiLevelType w:val="hybridMultilevel"/>
    <w:tmpl w:val="07F6D072"/>
    <w:lvl w:ilvl="0" w:tplc="B6C086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BBD2BA4"/>
    <w:multiLevelType w:val="hybridMultilevel"/>
    <w:tmpl w:val="D6E83CA6"/>
    <w:lvl w:ilvl="0" w:tplc="6A6ACA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7A61DC0"/>
    <w:multiLevelType w:val="hybridMultilevel"/>
    <w:tmpl w:val="D24ADC86"/>
    <w:lvl w:ilvl="0" w:tplc="799A8362">
      <w:start w:val="1"/>
      <w:numFmt w:val="decimal"/>
      <w:lvlText w:val="問%1．"/>
      <w:lvlJc w:val="left"/>
      <w:pPr>
        <w:ind w:left="1080" w:hanging="72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56966DF2"/>
    <w:multiLevelType w:val="hybridMultilevel"/>
    <w:tmpl w:val="2CF41014"/>
    <w:lvl w:ilvl="0" w:tplc="DE2CDF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52125457">
    <w:abstractNumId w:val="1"/>
  </w:num>
  <w:num w:numId="2" w16cid:durableId="70543337">
    <w:abstractNumId w:val="2"/>
  </w:num>
  <w:num w:numId="3" w16cid:durableId="1652902766">
    <w:abstractNumId w:val="0"/>
  </w:num>
  <w:num w:numId="4" w16cid:durableId="229657033">
    <w:abstractNumId w:val="4"/>
  </w:num>
  <w:num w:numId="5" w16cid:durableId="441339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AE9"/>
    <w:rsid w:val="00021768"/>
    <w:rsid w:val="00083118"/>
    <w:rsid w:val="00251387"/>
    <w:rsid w:val="0036467D"/>
    <w:rsid w:val="003A2AED"/>
    <w:rsid w:val="0046682F"/>
    <w:rsid w:val="004F0D5B"/>
    <w:rsid w:val="00521A83"/>
    <w:rsid w:val="00524294"/>
    <w:rsid w:val="0055201F"/>
    <w:rsid w:val="006137D4"/>
    <w:rsid w:val="00616936"/>
    <w:rsid w:val="0066390B"/>
    <w:rsid w:val="007501D4"/>
    <w:rsid w:val="008E539A"/>
    <w:rsid w:val="009A1E40"/>
    <w:rsid w:val="00A23DA8"/>
    <w:rsid w:val="00AE10E6"/>
    <w:rsid w:val="00B6657D"/>
    <w:rsid w:val="00BC531E"/>
    <w:rsid w:val="00BC70A8"/>
    <w:rsid w:val="00C04FEA"/>
    <w:rsid w:val="00C95AE9"/>
    <w:rsid w:val="00CB41EE"/>
    <w:rsid w:val="00CE56CC"/>
    <w:rsid w:val="00DB66A0"/>
    <w:rsid w:val="00DF0665"/>
    <w:rsid w:val="00F669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7403FF"/>
  <w15:chartTrackingRefBased/>
  <w15:docId w15:val="{C97B2164-0244-486C-90CC-9168ECE27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95A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95A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95A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95A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95A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95A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95A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95A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95A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95A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95A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95A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95A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95A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95A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95A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95A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95A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95A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95A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95A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95A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95AE9"/>
    <w:pPr>
      <w:spacing w:before="160" w:after="160"/>
      <w:jc w:val="center"/>
    </w:pPr>
    <w:rPr>
      <w:i/>
      <w:iCs/>
      <w:color w:val="404040" w:themeColor="text1" w:themeTint="BF"/>
    </w:rPr>
  </w:style>
  <w:style w:type="character" w:customStyle="1" w:styleId="a8">
    <w:name w:val="引用文 (文字)"/>
    <w:basedOn w:val="a0"/>
    <w:link w:val="a7"/>
    <w:uiPriority w:val="29"/>
    <w:rsid w:val="00C95AE9"/>
    <w:rPr>
      <w:i/>
      <w:iCs/>
      <w:color w:val="404040" w:themeColor="text1" w:themeTint="BF"/>
    </w:rPr>
  </w:style>
  <w:style w:type="paragraph" w:styleId="a9">
    <w:name w:val="List Paragraph"/>
    <w:basedOn w:val="a"/>
    <w:uiPriority w:val="34"/>
    <w:qFormat/>
    <w:rsid w:val="00C95AE9"/>
    <w:pPr>
      <w:ind w:left="720"/>
      <w:contextualSpacing/>
    </w:pPr>
  </w:style>
  <w:style w:type="character" w:styleId="21">
    <w:name w:val="Intense Emphasis"/>
    <w:basedOn w:val="a0"/>
    <w:uiPriority w:val="21"/>
    <w:qFormat/>
    <w:rsid w:val="00C95AE9"/>
    <w:rPr>
      <w:i/>
      <w:iCs/>
      <w:color w:val="0F4761" w:themeColor="accent1" w:themeShade="BF"/>
    </w:rPr>
  </w:style>
  <w:style w:type="paragraph" w:styleId="22">
    <w:name w:val="Intense Quote"/>
    <w:basedOn w:val="a"/>
    <w:next w:val="a"/>
    <w:link w:val="23"/>
    <w:uiPriority w:val="30"/>
    <w:qFormat/>
    <w:rsid w:val="00C95A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95AE9"/>
    <w:rPr>
      <w:i/>
      <w:iCs/>
      <w:color w:val="0F4761" w:themeColor="accent1" w:themeShade="BF"/>
    </w:rPr>
  </w:style>
  <w:style w:type="character" w:styleId="24">
    <w:name w:val="Intense Reference"/>
    <w:basedOn w:val="a0"/>
    <w:uiPriority w:val="32"/>
    <w:qFormat/>
    <w:rsid w:val="00C95AE9"/>
    <w:rPr>
      <w:b/>
      <w:bCs/>
      <w:smallCaps/>
      <w:color w:val="0F4761" w:themeColor="accent1" w:themeShade="BF"/>
      <w:spacing w:val="5"/>
    </w:rPr>
  </w:style>
  <w:style w:type="paragraph" w:styleId="aa">
    <w:name w:val="header"/>
    <w:basedOn w:val="a"/>
    <w:link w:val="ab"/>
    <w:uiPriority w:val="99"/>
    <w:unhideWhenUsed/>
    <w:rsid w:val="008E539A"/>
    <w:pPr>
      <w:tabs>
        <w:tab w:val="center" w:pos="4252"/>
        <w:tab w:val="right" w:pos="8504"/>
      </w:tabs>
      <w:snapToGrid w:val="0"/>
    </w:pPr>
  </w:style>
  <w:style w:type="character" w:customStyle="1" w:styleId="ab">
    <w:name w:val="ヘッダー (文字)"/>
    <w:basedOn w:val="a0"/>
    <w:link w:val="aa"/>
    <w:uiPriority w:val="99"/>
    <w:rsid w:val="008E539A"/>
  </w:style>
  <w:style w:type="paragraph" w:styleId="ac">
    <w:name w:val="footer"/>
    <w:basedOn w:val="a"/>
    <w:link w:val="ad"/>
    <w:uiPriority w:val="99"/>
    <w:unhideWhenUsed/>
    <w:rsid w:val="008E539A"/>
    <w:pPr>
      <w:tabs>
        <w:tab w:val="center" w:pos="4252"/>
        <w:tab w:val="right" w:pos="8504"/>
      </w:tabs>
      <w:snapToGrid w:val="0"/>
    </w:pPr>
  </w:style>
  <w:style w:type="character" w:customStyle="1" w:styleId="ad">
    <w:name w:val="フッター (文字)"/>
    <w:basedOn w:val="a0"/>
    <w:link w:val="ac"/>
    <w:uiPriority w:val="99"/>
    <w:rsid w:val="008E539A"/>
  </w:style>
  <w:style w:type="character" w:styleId="ae">
    <w:name w:val="Hyperlink"/>
    <w:basedOn w:val="a0"/>
    <w:uiPriority w:val="99"/>
    <w:unhideWhenUsed/>
    <w:rsid w:val="00083118"/>
    <w:rPr>
      <w:color w:val="467886" w:themeColor="hyperlink"/>
      <w:u w:val="single"/>
    </w:rPr>
  </w:style>
  <w:style w:type="character" w:styleId="af">
    <w:name w:val="Unresolved Mention"/>
    <w:basedOn w:val="a0"/>
    <w:uiPriority w:val="99"/>
    <w:semiHidden/>
    <w:unhideWhenUsed/>
    <w:rsid w:val="00083118"/>
    <w:rPr>
      <w:color w:val="605E5C"/>
      <w:shd w:val="clear" w:color="auto" w:fill="E1DFDD"/>
    </w:rPr>
  </w:style>
  <w:style w:type="table" w:styleId="af0">
    <w:name w:val="Table Grid"/>
    <w:basedOn w:val="a1"/>
    <w:uiPriority w:val="39"/>
    <w:rsid w:val="00DF0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AE10E6"/>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ikei.jp/118051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520</Words>
  <Characters>2966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陽 佐久間</dc:creator>
  <cp:keywords/>
  <dc:description/>
  <cp:lastModifiedBy>陽 佐久間</cp:lastModifiedBy>
  <cp:revision>2</cp:revision>
  <dcterms:created xsi:type="dcterms:W3CDTF">2025-09-29T13:13:00Z</dcterms:created>
  <dcterms:modified xsi:type="dcterms:W3CDTF">2025-09-29T13:13:00Z</dcterms:modified>
</cp:coreProperties>
</file>